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別表１補助対象経費（第３条関係）</w:t>
      </w:r>
    </w:p>
    <w:p>
      <w:pPr>
        <w:pStyle w:val="0"/>
        <w:rPr>
          <w:rFonts w:hint="default"/>
          <w:sz w:val="24"/>
        </w:rPr>
      </w:pPr>
    </w:p>
    <w:tbl>
      <w:tblPr>
        <w:tblStyle w:val="1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5900"/>
      </w:tblGrid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</w:tr>
      <w:tr>
        <w:trPr>
          <w:trHeight w:val="3720" w:hRule="atLeast"/>
        </w:trPr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・使用料及び賃借料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・旅費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・需用費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・委託料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・原材料費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・負担金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施設、機械、道具等の使用料、借上げ経費、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会場使用料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展示会・商談会等参加のための往復交通費及び宿泊代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（町職員の旅費規程の範囲内で実費とする）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消耗品費、印刷製本費、ＰＲグッズ作成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コンサル料、デザイン料、成分分析等検査費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ホームページデザイン料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試作品等の材料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展示会・商談会参加費（ブース使用料等）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※申請は、同一年度内１事業までとする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※同一地域資源（素材）での申請は通算で５</w:t>
      </w:r>
      <w:bookmarkStart w:id="0" w:name="_GoBack"/>
      <w:bookmarkEnd w:id="0"/>
      <w:r>
        <w:rPr>
          <w:rFonts w:hint="eastAsia"/>
          <w:sz w:val="24"/>
        </w:rPr>
        <w:t>回までとする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40</Words>
  <Characters>229</Characters>
  <Application>JUST Note</Application>
  <Lines>1</Lines>
  <Paragraphs>1</Paragraphs>
  <Company>Toshiba</Company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SSK15</dc:creator>
  <cp:lastModifiedBy>SSK10</cp:lastModifiedBy>
  <dcterms:created xsi:type="dcterms:W3CDTF">2020-03-29T01:24:00Z</dcterms:created>
  <dcterms:modified xsi:type="dcterms:W3CDTF">2020-03-30T01:45:10Z</dcterms:modified>
  <cp:revision>4</cp:revision>
</cp:coreProperties>
</file>