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71" w:rsidRDefault="00703F5D" w:rsidP="00703F5D">
      <w:pPr>
        <w:jc w:val="center"/>
        <w:rPr>
          <w:sz w:val="24"/>
          <w:szCs w:val="24"/>
        </w:rPr>
      </w:pPr>
      <w:r>
        <w:rPr>
          <w:rFonts w:hint="eastAsia"/>
          <w:sz w:val="24"/>
          <w:szCs w:val="24"/>
        </w:rPr>
        <w:t>入札時のおける見積内訳明細書の取扱要領</w:t>
      </w:r>
    </w:p>
    <w:p w:rsidR="00703F5D" w:rsidRDefault="00703F5D" w:rsidP="00703F5D">
      <w:pPr>
        <w:rPr>
          <w:sz w:val="24"/>
          <w:szCs w:val="24"/>
        </w:rPr>
      </w:pPr>
    </w:p>
    <w:p w:rsidR="00703F5D" w:rsidRDefault="00703F5D" w:rsidP="00703F5D">
      <w:pPr>
        <w:rPr>
          <w:sz w:val="24"/>
          <w:szCs w:val="24"/>
        </w:rPr>
      </w:pPr>
      <w:r>
        <w:rPr>
          <w:rFonts w:hint="eastAsia"/>
          <w:sz w:val="24"/>
          <w:szCs w:val="24"/>
        </w:rPr>
        <w:t>１　目的</w:t>
      </w:r>
    </w:p>
    <w:p w:rsidR="00703F5D" w:rsidRDefault="00703F5D" w:rsidP="00703F5D">
      <w:pPr>
        <w:ind w:left="480" w:hangingChars="200" w:hanging="480"/>
        <w:rPr>
          <w:sz w:val="24"/>
          <w:szCs w:val="24"/>
        </w:rPr>
      </w:pPr>
      <w:r>
        <w:rPr>
          <w:rFonts w:hint="eastAsia"/>
          <w:sz w:val="24"/>
          <w:szCs w:val="24"/>
        </w:rPr>
        <w:t xml:space="preserve">　　　町が発注する建設工事及び建設コンサルタント業務等（以下「建設工事等」という。）の入札執行者は、入札参加者の見積努力を促し、その請負代金の額によっては建設工事等の適正な施工等が通常見込まれない契約の締結を防止し、及び不正行為を排除するため、この要領の定めるところにより、建設工事等の入札参加者に対し、入札金額の内訳を記載した書類（以下「見積内訳明細書」という。）の提出を求めるとともに、提出させた見積内訳明細書の内容の確認その他の必要な措置を講ずるものとする。</w:t>
      </w:r>
    </w:p>
    <w:p w:rsidR="00703F5D" w:rsidRDefault="00703F5D" w:rsidP="00703F5D">
      <w:pPr>
        <w:ind w:left="480" w:hangingChars="200" w:hanging="480"/>
        <w:rPr>
          <w:sz w:val="24"/>
          <w:szCs w:val="24"/>
        </w:rPr>
      </w:pPr>
    </w:p>
    <w:p w:rsidR="00703F5D" w:rsidRDefault="00703F5D" w:rsidP="00703F5D">
      <w:pPr>
        <w:ind w:left="480" w:hangingChars="200" w:hanging="480"/>
        <w:rPr>
          <w:sz w:val="24"/>
          <w:szCs w:val="24"/>
        </w:rPr>
      </w:pPr>
      <w:r>
        <w:rPr>
          <w:rFonts w:hint="eastAsia"/>
          <w:sz w:val="24"/>
          <w:szCs w:val="24"/>
        </w:rPr>
        <w:t>２　見積内訳明細書の提出を求める建設工事等及び入札参加者の範囲</w:t>
      </w:r>
    </w:p>
    <w:p w:rsidR="00703F5D" w:rsidRDefault="00703F5D" w:rsidP="00703F5D">
      <w:pPr>
        <w:ind w:left="480" w:hangingChars="200" w:hanging="480"/>
        <w:rPr>
          <w:sz w:val="24"/>
          <w:szCs w:val="24"/>
        </w:rPr>
      </w:pPr>
      <w:r>
        <w:rPr>
          <w:rFonts w:hint="eastAsia"/>
          <w:sz w:val="24"/>
          <w:szCs w:val="24"/>
        </w:rPr>
        <w:t xml:space="preserve">　　　入札執行者は、全ての建設工事、予定価格</w:t>
      </w:r>
      <w:r w:rsidR="00FC32DA">
        <w:rPr>
          <w:rFonts w:hint="eastAsia"/>
          <w:sz w:val="24"/>
          <w:szCs w:val="24"/>
        </w:rPr>
        <w:t>の</w:t>
      </w:r>
      <w:r>
        <w:rPr>
          <w:rFonts w:hint="eastAsia"/>
          <w:sz w:val="24"/>
          <w:szCs w:val="24"/>
        </w:rPr>
        <w:t>事前公表を行う建設コンサルタント</w:t>
      </w:r>
      <w:r w:rsidR="00FC32DA">
        <w:rPr>
          <w:rFonts w:hint="eastAsia"/>
          <w:sz w:val="24"/>
          <w:szCs w:val="24"/>
        </w:rPr>
        <w:t>業務等及び低入札価格調査制度を適用する建設コンサルタント業務等の入札において、全ての入札参加者に対し、見積内訳明細書の提出をもとめるものとする。</w:t>
      </w:r>
    </w:p>
    <w:p w:rsidR="00FC32DA" w:rsidRDefault="00FC32DA" w:rsidP="00703F5D">
      <w:pPr>
        <w:ind w:left="480" w:hangingChars="200" w:hanging="480"/>
        <w:rPr>
          <w:sz w:val="24"/>
          <w:szCs w:val="24"/>
        </w:rPr>
      </w:pPr>
    </w:p>
    <w:p w:rsidR="00FC32DA" w:rsidRDefault="00FC32DA" w:rsidP="00703F5D">
      <w:pPr>
        <w:ind w:left="480" w:hangingChars="200" w:hanging="480"/>
        <w:rPr>
          <w:sz w:val="24"/>
          <w:szCs w:val="24"/>
        </w:rPr>
      </w:pPr>
      <w:r>
        <w:rPr>
          <w:rFonts w:hint="eastAsia"/>
          <w:sz w:val="24"/>
          <w:szCs w:val="24"/>
        </w:rPr>
        <w:t>３　見積内訳明細書の様式等</w:t>
      </w:r>
    </w:p>
    <w:p w:rsidR="00FC32DA" w:rsidRDefault="008143B8" w:rsidP="00FC32DA">
      <w:pPr>
        <w:ind w:left="960" w:hangingChars="400" w:hanging="960"/>
        <w:rPr>
          <w:sz w:val="24"/>
          <w:szCs w:val="24"/>
        </w:rPr>
      </w:pPr>
      <w:r>
        <w:rPr>
          <w:rFonts w:hint="eastAsia"/>
          <w:sz w:val="24"/>
          <w:szCs w:val="24"/>
        </w:rPr>
        <w:t xml:space="preserve">　（１）　建設工事</w:t>
      </w:r>
      <w:r w:rsidR="001D114C">
        <w:rPr>
          <w:rFonts w:hint="eastAsia"/>
          <w:sz w:val="24"/>
          <w:szCs w:val="24"/>
        </w:rPr>
        <w:t>にあっては、設計書における本工事内訳書に準じた内容</w:t>
      </w:r>
      <w:r>
        <w:rPr>
          <w:rFonts w:hint="eastAsia"/>
          <w:sz w:val="24"/>
          <w:szCs w:val="24"/>
        </w:rPr>
        <w:t>とする。</w:t>
      </w:r>
    </w:p>
    <w:p w:rsidR="00FC32DA" w:rsidRDefault="00FC32DA" w:rsidP="00FC32DA">
      <w:pPr>
        <w:ind w:left="960" w:hangingChars="400" w:hanging="960"/>
        <w:rPr>
          <w:sz w:val="24"/>
          <w:szCs w:val="24"/>
        </w:rPr>
      </w:pPr>
      <w:r>
        <w:rPr>
          <w:rFonts w:hint="eastAsia"/>
          <w:sz w:val="24"/>
          <w:szCs w:val="24"/>
        </w:rPr>
        <w:t xml:space="preserve">　（２）　建設コンサルタント業務等にあっては、設計書における本業務費内訳書に準じた内</w:t>
      </w:r>
      <w:r w:rsidR="001D114C">
        <w:rPr>
          <w:rFonts w:hint="eastAsia"/>
          <w:sz w:val="24"/>
          <w:szCs w:val="24"/>
        </w:rPr>
        <w:t>容</w:t>
      </w:r>
      <w:r>
        <w:rPr>
          <w:rFonts w:hint="eastAsia"/>
          <w:sz w:val="24"/>
          <w:szCs w:val="24"/>
        </w:rPr>
        <w:t>とする。</w:t>
      </w:r>
    </w:p>
    <w:p w:rsidR="00FC32DA" w:rsidRDefault="00FC32DA" w:rsidP="00FC32DA">
      <w:pPr>
        <w:ind w:left="960" w:hangingChars="400" w:hanging="960"/>
        <w:rPr>
          <w:sz w:val="24"/>
          <w:szCs w:val="24"/>
        </w:rPr>
      </w:pPr>
      <w:r>
        <w:rPr>
          <w:rFonts w:hint="eastAsia"/>
          <w:sz w:val="24"/>
          <w:szCs w:val="24"/>
        </w:rPr>
        <w:t xml:space="preserve">　（３）　上記（１）（２）に定めるもののほか、見積内訳明細書は、提出者の商号又は名称、建設工事等の件名、工事価格又は業務価格及び入札金額の</w:t>
      </w:r>
      <w:bookmarkStart w:id="0" w:name="_GoBack"/>
      <w:bookmarkEnd w:id="0"/>
      <w:r>
        <w:rPr>
          <w:rFonts w:hint="eastAsia"/>
          <w:sz w:val="24"/>
          <w:szCs w:val="24"/>
        </w:rPr>
        <w:t>内訳が記載されているものでなければならない。</w:t>
      </w:r>
    </w:p>
    <w:p w:rsidR="00FC32DA" w:rsidRDefault="00FC32DA" w:rsidP="00FC32DA">
      <w:pPr>
        <w:ind w:left="960" w:hangingChars="400" w:hanging="960"/>
        <w:rPr>
          <w:sz w:val="24"/>
          <w:szCs w:val="24"/>
        </w:rPr>
      </w:pPr>
    </w:p>
    <w:p w:rsidR="00FC32DA" w:rsidRDefault="00FC32DA" w:rsidP="00FC32DA">
      <w:pPr>
        <w:ind w:left="960" w:hangingChars="400" w:hanging="960"/>
        <w:rPr>
          <w:sz w:val="24"/>
          <w:szCs w:val="24"/>
        </w:rPr>
      </w:pPr>
      <w:r>
        <w:rPr>
          <w:rFonts w:hint="eastAsia"/>
          <w:sz w:val="24"/>
          <w:szCs w:val="24"/>
        </w:rPr>
        <w:t>４　見積内訳明細書の提出方法</w:t>
      </w:r>
    </w:p>
    <w:p w:rsidR="00FC32DA" w:rsidRDefault="00FC32DA" w:rsidP="00FC32DA">
      <w:pPr>
        <w:ind w:left="516" w:hangingChars="215" w:hanging="516"/>
        <w:rPr>
          <w:sz w:val="24"/>
          <w:szCs w:val="24"/>
        </w:rPr>
      </w:pPr>
      <w:r>
        <w:rPr>
          <w:rFonts w:hint="eastAsia"/>
          <w:sz w:val="24"/>
          <w:szCs w:val="24"/>
        </w:rPr>
        <w:t xml:space="preserve">　　　見積内訳明細書は、１回目の入札に際し、入札書の提出方法に準じて提出させるものとする。</w:t>
      </w:r>
    </w:p>
    <w:p w:rsidR="00FC32DA" w:rsidRDefault="00FC32DA" w:rsidP="00FC32DA">
      <w:pPr>
        <w:ind w:left="516" w:hangingChars="215" w:hanging="516"/>
        <w:rPr>
          <w:sz w:val="24"/>
          <w:szCs w:val="24"/>
        </w:rPr>
      </w:pPr>
    </w:p>
    <w:p w:rsidR="00FC32DA" w:rsidRDefault="00FC32DA" w:rsidP="00FC32DA">
      <w:pPr>
        <w:ind w:left="516" w:hangingChars="215" w:hanging="516"/>
        <w:rPr>
          <w:sz w:val="24"/>
          <w:szCs w:val="24"/>
        </w:rPr>
      </w:pPr>
      <w:r>
        <w:rPr>
          <w:rFonts w:hint="eastAsia"/>
          <w:sz w:val="24"/>
          <w:szCs w:val="24"/>
        </w:rPr>
        <w:t>５　見積内訳明細書の内容の確認方法等</w:t>
      </w:r>
    </w:p>
    <w:p w:rsidR="00FC32DA" w:rsidRDefault="00FC32DA" w:rsidP="00FC32DA">
      <w:pPr>
        <w:ind w:left="516" w:hangingChars="215" w:hanging="516"/>
        <w:rPr>
          <w:sz w:val="24"/>
          <w:szCs w:val="24"/>
        </w:rPr>
      </w:pPr>
      <w:r>
        <w:rPr>
          <w:rFonts w:hint="eastAsia"/>
          <w:sz w:val="24"/>
          <w:szCs w:val="24"/>
        </w:rPr>
        <w:t xml:space="preserve">　　　入札執行者は、入札終了後、落札候補者の見積内訳明細書について、その内容の確認を行い、６（１）の規定により入札が無効となった者その他不適切な見積内訳明細書を提出した者がある場合は、その内容について見積内訳明細書提出状況調（様式１）に記載するものとする。</w:t>
      </w:r>
    </w:p>
    <w:p w:rsidR="00FC32DA" w:rsidRDefault="00FC32DA" w:rsidP="00FC32DA">
      <w:pPr>
        <w:ind w:left="516" w:hangingChars="215" w:hanging="516"/>
        <w:rPr>
          <w:sz w:val="24"/>
          <w:szCs w:val="24"/>
        </w:rPr>
      </w:pPr>
      <w:r>
        <w:rPr>
          <w:rFonts w:hint="eastAsia"/>
          <w:sz w:val="24"/>
          <w:szCs w:val="24"/>
        </w:rPr>
        <w:t xml:space="preserve">　　　なお、１の目的の達成に資するため、入札執行者は、必要に応じ</w:t>
      </w:r>
      <w:r w:rsidR="0055028C">
        <w:rPr>
          <w:rFonts w:hint="eastAsia"/>
          <w:sz w:val="24"/>
          <w:szCs w:val="24"/>
        </w:rPr>
        <w:t>て、落札候補者以外の見積内訳明細書の内容の確認を行うものとする。</w:t>
      </w:r>
    </w:p>
    <w:p w:rsidR="0055028C" w:rsidRDefault="0055028C" w:rsidP="00FC32DA">
      <w:pPr>
        <w:ind w:left="516" w:hangingChars="215" w:hanging="516"/>
        <w:rPr>
          <w:sz w:val="24"/>
          <w:szCs w:val="24"/>
        </w:rPr>
      </w:pPr>
    </w:p>
    <w:p w:rsidR="0055028C" w:rsidRDefault="0055028C" w:rsidP="00FC32DA">
      <w:pPr>
        <w:ind w:left="516" w:hangingChars="215" w:hanging="516"/>
        <w:rPr>
          <w:sz w:val="24"/>
          <w:szCs w:val="24"/>
        </w:rPr>
      </w:pPr>
      <w:r>
        <w:rPr>
          <w:rFonts w:hint="eastAsia"/>
          <w:sz w:val="24"/>
          <w:szCs w:val="24"/>
        </w:rPr>
        <w:t>６　見積内訳明細書の具体的な取扱い</w:t>
      </w:r>
    </w:p>
    <w:p w:rsidR="0055028C" w:rsidRDefault="0055028C" w:rsidP="0055028C">
      <w:pPr>
        <w:ind w:left="876" w:hangingChars="365" w:hanging="876"/>
        <w:rPr>
          <w:sz w:val="24"/>
          <w:szCs w:val="24"/>
        </w:rPr>
      </w:pPr>
      <w:r>
        <w:rPr>
          <w:rFonts w:hint="eastAsia"/>
          <w:sz w:val="24"/>
          <w:szCs w:val="24"/>
        </w:rPr>
        <w:t xml:space="preserve">　（１）　建設工事においては、建設業法の一部を改正する法律（平成26年法律第55号）第２条の規定による改正後の公共工事の入札及び契約の適正化の促進に関する法律（平成12年法律第127号）第12条及び第13条の規定の趣旨に鑑み、見積内訳明細書を提出しなかった落札候補者の入札及び提出された見積内訳明細書が次のいずれかに該当する場合における当該見積内訳明細書を提出した落札候補者の入札を無効とする。</w:t>
      </w:r>
    </w:p>
    <w:p w:rsidR="00B151E5" w:rsidRDefault="00B151E5" w:rsidP="00B151E5">
      <w:pPr>
        <w:ind w:firstLineChars="200" w:firstLine="480"/>
        <w:rPr>
          <w:sz w:val="24"/>
          <w:szCs w:val="24"/>
        </w:rPr>
      </w:pPr>
      <w:r>
        <w:rPr>
          <w:rFonts w:hint="eastAsia"/>
          <w:sz w:val="24"/>
          <w:szCs w:val="24"/>
        </w:rPr>
        <w:lastRenderedPageBreak/>
        <w:t>①　提出者の商号又は名称の記載がないもの</w:t>
      </w:r>
    </w:p>
    <w:p w:rsidR="00B151E5" w:rsidRDefault="00B151E5" w:rsidP="00B151E5">
      <w:pPr>
        <w:ind w:firstLineChars="200" w:firstLine="480"/>
        <w:rPr>
          <w:sz w:val="24"/>
          <w:szCs w:val="24"/>
        </w:rPr>
      </w:pPr>
      <w:r>
        <w:rPr>
          <w:rFonts w:hint="eastAsia"/>
          <w:sz w:val="24"/>
          <w:szCs w:val="24"/>
        </w:rPr>
        <w:t>②　建設工事の件名の記載がないもの</w:t>
      </w:r>
    </w:p>
    <w:p w:rsidR="00B151E5" w:rsidRDefault="00B151E5" w:rsidP="00B151E5">
      <w:pPr>
        <w:ind w:firstLineChars="200" w:firstLine="480"/>
        <w:rPr>
          <w:sz w:val="24"/>
          <w:szCs w:val="24"/>
        </w:rPr>
      </w:pPr>
      <w:r>
        <w:rPr>
          <w:rFonts w:hint="eastAsia"/>
          <w:sz w:val="24"/>
          <w:szCs w:val="24"/>
        </w:rPr>
        <w:t>③　工事価格の記載がないもの</w:t>
      </w:r>
    </w:p>
    <w:p w:rsidR="00B151E5" w:rsidRDefault="00B151E5" w:rsidP="00B151E5">
      <w:pPr>
        <w:ind w:firstLineChars="200" w:firstLine="480"/>
        <w:rPr>
          <w:sz w:val="24"/>
          <w:szCs w:val="24"/>
        </w:rPr>
      </w:pPr>
      <w:r>
        <w:rPr>
          <w:rFonts w:hint="eastAsia"/>
          <w:sz w:val="24"/>
          <w:szCs w:val="24"/>
        </w:rPr>
        <w:t>④　入札金額の内訳の記載がないもの</w:t>
      </w:r>
    </w:p>
    <w:p w:rsidR="00B151E5" w:rsidRDefault="00B151E5" w:rsidP="00AE5E3F">
      <w:pPr>
        <w:ind w:leftChars="200" w:left="680" w:hangingChars="100" w:hanging="240"/>
        <w:rPr>
          <w:sz w:val="24"/>
          <w:szCs w:val="24"/>
        </w:rPr>
      </w:pPr>
      <w:r>
        <w:rPr>
          <w:rFonts w:hint="eastAsia"/>
          <w:sz w:val="24"/>
          <w:szCs w:val="24"/>
        </w:rPr>
        <w:t>⑤　その他提出者の商号又は名称に明らかな誤りがあるもの、建設工事の件名に明らかな誤りがあるもの又は工事価格と入札金額が著しく異なるもの</w:t>
      </w:r>
    </w:p>
    <w:p w:rsidR="00B151E5" w:rsidRDefault="00B151E5" w:rsidP="00B151E5">
      <w:pPr>
        <w:ind w:leftChars="300" w:left="660" w:firstLineChars="100" w:firstLine="240"/>
        <w:rPr>
          <w:sz w:val="24"/>
          <w:szCs w:val="24"/>
        </w:rPr>
      </w:pPr>
      <w:r>
        <w:rPr>
          <w:rFonts w:hint="eastAsia"/>
          <w:sz w:val="24"/>
          <w:szCs w:val="24"/>
        </w:rPr>
        <w:t>また、低入札価格調査制度を適用する建設工事においては、見積内訳明細書は、低入札価格調査における失格判断基準に該当するか否かを判断する際の根拠のもなるものであり、見積内訳明細書に記載された内容により判断した結果、落札者とならないこともある。</w:t>
      </w:r>
    </w:p>
    <w:p w:rsidR="00B151E5" w:rsidRDefault="00B151E5" w:rsidP="00AE5E3F">
      <w:pPr>
        <w:ind w:left="960" w:hangingChars="400" w:hanging="960"/>
        <w:rPr>
          <w:sz w:val="24"/>
          <w:szCs w:val="24"/>
        </w:rPr>
      </w:pPr>
      <w:r>
        <w:rPr>
          <w:rFonts w:hint="eastAsia"/>
          <w:sz w:val="24"/>
          <w:szCs w:val="24"/>
        </w:rPr>
        <w:t xml:space="preserve">　（２）</w:t>
      </w:r>
      <w:r w:rsidR="00AE5E3F">
        <w:rPr>
          <w:rFonts w:hint="eastAsia"/>
          <w:sz w:val="24"/>
          <w:szCs w:val="24"/>
        </w:rPr>
        <w:t xml:space="preserve">　建設コンサルタント業務等においては、法令上、見積内訳明細書の提出が義務づけられていないことを踏まえ、次のとおり、取り扱うものとする。</w:t>
      </w:r>
    </w:p>
    <w:p w:rsidR="00AE5E3F" w:rsidRDefault="00AE5E3F" w:rsidP="00AE5E3F">
      <w:pPr>
        <w:ind w:left="758" w:hangingChars="316" w:hanging="758"/>
        <w:rPr>
          <w:sz w:val="24"/>
          <w:szCs w:val="24"/>
        </w:rPr>
      </w:pPr>
      <w:r>
        <w:rPr>
          <w:rFonts w:hint="eastAsia"/>
          <w:sz w:val="24"/>
          <w:szCs w:val="24"/>
        </w:rPr>
        <w:t xml:space="preserve">　　①　低入札価格調査制度を適用しない建設コンサルタント業務等においては、見積内訳明細書は、参考資料として提示を求めるものであり、入札及び契約上の権利義務を生ずるものではないため、例えば、落札候補者において、見積内訳明細書を提出しなかった場合、見積内訳明細書が白紙であった場合、見積内訳明細書の総額と入札金額一致しなかった場合その他不備があると認められる場合であっても、それを理由として落札者としないことはできない。</w:t>
      </w:r>
    </w:p>
    <w:p w:rsidR="00AE5E3F" w:rsidRDefault="00AE5E3F" w:rsidP="00AE5E3F">
      <w:pPr>
        <w:ind w:left="758" w:hangingChars="316" w:hanging="758"/>
        <w:rPr>
          <w:sz w:val="24"/>
          <w:szCs w:val="24"/>
        </w:rPr>
      </w:pPr>
    </w:p>
    <w:p w:rsidR="001F5A77" w:rsidRDefault="001F5A77" w:rsidP="00AE5E3F">
      <w:pPr>
        <w:ind w:left="758" w:hangingChars="316" w:hanging="758"/>
        <w:rPr>
          <w:sz w:val="24"/>
          <w:szCs w:val="24"/>
        </w:rPr>
      </w:pPr>
      <w:r>
        <w:rPr>
          <w:rFonts w:hint="eastAsia"/>
          <w:sz w:val="24"/>
          <w:szCs w:val="24"/>
        </w:rPr>
        <w:t>７　入札参加者に対する指導等</w:t>
      </w:r>
    </w:p>
    <w:p w:rsidR="001F5A77" w:rsidRDefault="001F5A77" w:rsidP="001F5A77">
      <w:pPr>
        <w:ind w:left="878" w:hangingChars="366" w:hanging="878"/>
        <w:rPr>
          <w:sz w:val="24"/>
          <w:szCs w:val="24"/>
        </w:rPr>
      </w:pPr>
      <w:r>
        <w:rPr>
          <w:rFonts w:hint="eastAsia"/>
          <w:sz w:val="24"/>
          <w:szCs w:val="24"/>
        </w:rPr>
        <w:t xml:space="preserve">　（１）　入札執行者は、落札決定後、不適切な見積内訳明細書を提出した者に対し、必要に応じて指導又は助言をすることができる。</w:t>
      </w:r>
    </w:p>
    <w:p w:rsidR="001F5A77" w:rsidRDefault="001F5A77" w:rsidP="00F7298D">
      <w:pPr>
        <w:ind w:left="878" w:hangingChars="366" w:hanging="878"/>
        <w:rPr>
          <w:sz w:val="24"/>
          <w:szCs w:val="24"/>
        </w:rPr>
      </w:pPr>
      <w:r>
        <w:rPr>
          <w:rFonts w:hint="eastAsia"/>
          <w:sz w:val="24"/>
          <w:szCs w:val="24"/>
        </w:rPr>
        <w:t xml:space="preserve">　（２）　６（１）の規定により入札を無効とされた者、建設コンサルタント業務等の入札</w:t>
      </w:r>
      <w:r w:rsidR="00F7298D">
        <w:rPr>
          <w:rFonts w:hint="eastAsia"/>
          <w:sz w:val="24"/>
          <w:szCs w:val="24"/>
        </w:rPr>
        <w:t>において見積内訳明細書を提出しなかった者及び建設コンサルタント業務等の入札において６（１）①から⑤までのいずれかに相当する見積内訳明細書を提出した者は、以後の指名において考慮するものとする。</w:t>
      </w:r>
    </w:p>
    <w:p w:rsidR="00F7298D" w:rsidRDefault="00F7298D" w:rsidP="00F7298D">
      <w:pPr>
        <w:ind w:left="878" w:hangingChars="366" w:hanging="878"/>
        <w:rPr>
          <w:sz w:val="24"/>
          <w:szCs w:val="24"/>
        </w:rPr>
      </w:pPr>
    </w:p>
    <w:p w:rsidR="00F7298D" w:rsidRDefault="00F7298D" w:rsidP="00F7298D">
      <w:pPr>
        <w:ind w:left="878" w:hangingChars="366" w:hanging="878"/>
        <w:rPr>
          <w:sz w:val="24"/>
          <w:szCs w:val="24"/>
        </w:rPr>
      </w:pPr>
      <w:r>
        <w:rPr>
          <w:rFonts w:hint="eastAsia"/>
          <w:sz w:val="24"/>
          <w:szCs w:val="24"/>
        </w:rPr>
        <w:t>８　入札参加者に対する周知</w:t>
      </w:r>
    </w:p>
    <w:p w:rsidR="00F7298D" w:rsidRDefault="00F7298D" w:rsidP="00F7298D">
      <w:pPr>
        <w:ind w:left="518" w:hangingChars="216" w:hanging="518"/>
        <w:rPr>
          <w:sz w:val="24"/>
          <w:szCs w:val="24"/>
        </w:rPr>
      </w:pPr>
      <w:r>
        <w:rPr>
          <w:rFonts w:hint="eastAsia"/>
          <w:sz w:val="24"/>
          <w:szCs w:val="24"/>
        </w:rPr>
        <w:t xml:space="preserve">　　　建設工事等の入札のうち、一般競争入札及び条件付き一般競争入札にあっては入札公告及び入札説明書、指名競争入札にあっては、指名通知に、見積内訳明細書を提出することその他必要な事項を明示するものとする。</w:t>
      </w:r>
    </w:p>
    <w:p w:rsidR="00F7298D" w:rsidRDefault="00F7298D" w:rsidP="00F7298D">
      <w:pPr>
        <w:ind w:left="518" w:hangingChars="216" w:hanging="518"/>
        <w:rPr>
          <w:sz w:val="24"/>
          <w:szCs w:val="24"/>
        </w:rPr>
      </w:pPr>
    </w:p>
    <w:p w:rsidR="00F7298D" w:rsidRDefault="00F7298D" w:rsidP="00F7298D">
      <w:pPr>
        <w:ind w:left="518" w:hangingChars="216" w:hanging="518"/>
        <w:rPr>
          <w:sz w:val="24"/>
          <w:szCs w:val="24"/>
        </w:rPr>
      </w:pPr>
      <w:r>
        <w:rPr>
          <w:rFonts w:hint="eastAsia"/>
          <w:sz w:val="24"/>
          <w:szCs w:val="24"/>
        </w:rPr>
        <w:t xml:space="preserve">　　附　則</w:t>
      </w:r>
    </w:p>
    <w:p w:rsidR="00F7298D" w:rsidRDefault="00F7298D" w:rsidP="00F7298D">
      <w:pPr>
        <w:ind w:left="259" w:hangingChars="108" w:hanging="259"/>
        <w:rPr>
          <w:sz w:val="24"/>
          <w:szCs w:val="24"/>
        </w:rPr>
      </w:pPr>
      <w:r>
        <w:rPr>
          <w:rFonts w:hint="eastAsia"/>
          <w:sz w:val="24"/>
          <w:szCs w:val="24"/>
        </w:rPr>
        <w:t>１　この要領は、平成27年4月1日以降の入札公告等を行う建設工事等から適用する。ただし、６（１）⑤の規定は、当分の間、適用しない。</w:t>
      </w:r>
    </w:p>
    <w:p w:rsidR="00F7298D" w:rsidRDefault="00F7298D" w:rsidP="00F7298D">
      <w:pPr>
        <w:ind w:left="259" w:hangingChars="108" w:hanging="259"/>
        <w:rPr>
          <w:sz w:val="24"/>
          <w:szCs w:val="24"/>
        </w:rPr>
      </w:pPr>
      <w:r>
        <w:rPr>
          <w:rFonts w:hint="eastAsia"/>
          <w:sz w:val="24"/>
          <w:szCs w:val="24"/>
        </w:rPr>
        <w:t>２　入札時における見積内訳明細書の取扱い</w:t>
      </w:r>
      <w:r w:rsidR="00067B50">
        <w:rPr>
          <w:rFonts w:hint="eastAsia"/>
          <w:sz w:val="24"/>
          <w:szCs w:val="24"/>
        </w:rPr>
        <w:t>基準</w:t>
      </w:r>
      <w:r>
        <w:rPr>
          <w:rFonts w:hint="eastAsia"/>
          <w:sz w:val="24"/>
          <w:szCs w:val="24"/>
        </w:rPr>
        <w:t>について</w:t>
      </w:r>
      <w:r w:rsidR="00067B50">
        <w:rPr>
          <w:rFonts w:hint="eastAsia"/>
          <w:sz w:val="24"/>
          <w:szCs w:val="24"/>
        </w:rPr>
        <w:t>（平成18年3月27日施行）は廃止する。</w:t>
      </w:r>
    </w:p>
    <w:p w:rsidR="00067B50" w:rsidRDefault="00067B50" w:rsidP="00F7298D">
      <w:pPr>
        <w:ind w:left="259" w:hangingChars="108" w:hanging="259"/>
        <w:rPr>
          <w:sz w:val="24"/>
          <w:szCs w:val="24"/>
        </w:rPr>
      </w:pPr>
      <w:r>
        <w:rPr>
          <w:rFonts w:hint="eastAsia"/>
          <w:sz w:val="24"/>
          <w:szCs w:val="24"/>
        </w:rPr>
        <w:t xml:space="preserve">３　</w:t>
      </w:r>
      <w:r w:rsidR="0006372D">
        <w:rPr>
          <w:rFonts w:hint="eastAsia"/>
          <w:sz w:val="24"/>
          <w:szCs w:val="24"/>
        </w:rPr>
        <w:t>町は、この要領の施行後１年を経過した場合において、要領第６に規定する見積内訳明細書の具体的な取扱いについて検討を加え、必要があると認めるときは、その結果に応じて所要の見直しを行うものとする。</w:t>
      </w:r>
    </w:p>
    <w:p w:rsidR="0006372D" w:rsidRPr="00FC32DA" w:rsidRDefault="0006372D" w:rsidP="00F7298D">
      <w:pPr>
        <w:ind w:left="259" w:hangingChars="108" w:hanging="259"/>
        <w:rPr>
          <w:sz w:val="24"/>
          <w:szCs w:val="24"/>
        </w:rPr>
      </w:pPr>
    </w:p>
    <w:sectPr w:rsidR="0006372D" w:rsidRPr="00FC32DA" w:rsidSect="0006372D">
      <w:pgSz w:w="11906" w:h="16838"/>
      <w:pgMar w:top="1134"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dirty"/>
  <w:defaultTabStop w:val="840"/>
  <w:drawingGridHorizontalSpacing w:val="260"/>
  <w:drawingGridVerticalSpacing w:val="25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5D"/>
    <w:rsid w:val="0006372D"/>
    <w:rsid w:val="00067B50"/>
    <w:rsid w:val="001D114C"/>
    <w:rsid w:val="001F5A77"/>
    <w:rsid w:val="0055028C"/>
    <w:rsid w:val="00703F5D"/>
    <w:rsid w:val="008143B8"/>
    <w:rsid w:val="00AE5E3F"/>
    <w:rsid w:val="00B151E5"/>
    <w:rsid w:val="00CF3771"/>
    <w:rsid w:val="00F7298D"/>
    <w:rsid w:val="00FC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BE7E0-7C5C-4501-849D-BEB10784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5</cp:revision>
  <cp:lastPrinted>2015-03-30T06:30:00Z</cp:lastPrinted>
  <dcterms:created xsi:type="dcterms:W3CDTF">2015-03-27T04:07:00Z</dcterms:created>
  <dcterms:modified xsi:type="dcterms:W3CDTF">2015-03-30T06:31:00Z</dcterms:modified>
</cp:coreProperties>
</file>